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4B36">
        <w:trPr>
          <w:trHeight w:hRule="exact" w:val="1528"/>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5543" w:type="dxa"/>
            <w:gridSpan w:val="4"/>
            <w:shd w:val="clear" w:color="000000" w:fill="FFFFFF"/>
            <w:tcMar>
              <w:left w:w="34" w:type="dxa"/>
              <w:right w:w="34" w:type="dxa"/>
            </w:tcMar>
          </w:tcPr>
          <w:p w:rsidR="00524B36" w:rsidRDefault="00CA687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524B36">
        <w:trPr>
          <w:trHeight w:hRule="exact" w:val="138"/>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585"/>
        </w:trPr>
        <w:tc>
          <w:tcPr>
            <w:tcW w:w="10221" w:type="dxa"/>
            <w:gridSpan w:val="10"/>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4B36" w:rsidRDefault="00CA68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4B36">
        <w:trPr>
          <w:trHeight w:hRule="exact" w:val="314"/>
        </w:trPr>
        <w:tc>
          <w:tcPr>
            <w:tcW w:w="10221" w:type="dxa"/>
            <w:gridSpan w:val="10"/>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24B36">
        <w:trPr>
          <w:trHeight w:hRule="exact" w:val="211"/>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277"/>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3842" w:type="dxa"/>
            <w:gridSpan w:val="2"/>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УТВЕРЖДАЮ</w:t>
            </w:r>
          </w:p>
        </w:tc>
      </w:tr>
      <w:tr w:rsidR="00524B36">
        <w:trPr>
          <w:trHeight w:hRule="exact" w:val="972"/>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3842" w:type="dxa"/>
            <w:gridSpan w:val="2"/>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4B36" w:rsidRDefault="00524B36">
            <w:pPr>
              <w:spacing w:after="0" w:line="240" w:lineRule="auto"/>
              <w:jc w:val="center"/>
              <w:rPr>
                <w:sz w:val="24"/>
                <w:szCs w:val="24"/>
              </w:rPr>
            </w:pPr>
          </w:p>
          <w:p w:rsidR="00524B36" w:rsidRDefault="00CA687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4B36">
        <w:trPr>
          <w:trHeight w:hRule="exact" w:val="277"/>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3842" w:type="dxa"/>
            <w:gridSpan w:val="2"/>
            <w:shd w:val="clear" w:color="000000" w:fill="FFFFFF"/>
            <w:tcMar>
              <w:left w:w="34" w:type="dxa"/>
              <w:right w:w="34" w:type="dxa"/>
            </w:tcMar>
          </w:tcPr>
          <w:p w:rsidR="00524B36" w:rsidRDefault="00CA6876">
            <w:pPr>
              <w:spacing w:after="0" w:line="240" w:lineRule="auto"/>
              <w:jc w:val="right"/>
              <w:rPr>
                <w:sz w:val="24"/>
                <w:szCs w:val="24"/>
              </w:rPr>
            </w:pPr>
            <w:r>
              <w:rPr>
                <w:rFonts w:ascii="Times New Roman" w:hAnsi="Times New Roman" w:cs="Times New Roman"/>
                <w:color w:val="000000"/>
                <w:sz w:val="24"/>
                <w:szCs w:val="24"/>
              </w:rPr>
              <w:t>28.03.2022</w:t>
            </w:r>
          </w:p>
        </w:tc>
      </w:tr>
      <w:tr w:rsidR="00524B36">
        <w:trPr>
          <w:trHeight w:hRule="exact" w:val="277"/>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416"/>
        </w:trPr>
        <w:tc>
          <w:tcPr>
            <w:tcW w:w="10221" w:type="dxa"/>
            <w:gridSpan w:val="10"/>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4B36">
        <w:trPr>
          <w:trHeight w:hRule="exact" w:val="2217"/>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4834" w:type="dxa"/>
            <w:gridSpan w:val="5"/>
            <w:shd w:val="clear" w:color="000000" w:fill="FFFFFF"/>
            <w:tcMar>
              <w:left w:w="34" w:type="dxa"/>
              <w:right w:w="34" w:type="dxa"/>
            </w:tcMar>
          </w:tcPr>
          <w:p w:rsidR="00524B36" w:rsidRDefault="00CA6876">
            <w:pPr>
              <w:spacing w:after="0" w:line="240" w:lineRule="auto"/>
              <w:jc w:val="center"/>
              <w:rPr>
                <w:sz w:val="32"/>
                <w:szCs w:val="32"/>
              </w:rPr>
            </w:pPr>
            <w:r>
              <w:rPr>
                <w:rFonts w:ascii="Times New Roman" w:hAnsi="Times New Roman" w:cs="Times New Roman"/>
                <w:color w:val="000000"/>
                <w:sz w:val="32"/>
                <w:szCs w:val="32"/>
              </w:rPr>
              <w:t>Контроль и оценка эффективности функционирования логистических систем на рынке транспортных услуг</w:t>
            </w:r>
          </w:p>
          <w:p w:rsidR="00524B36" w:rsidRDefault="00CA6876">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524B36" w:rsidRDefault="00524B36"/>
        </w:tc>
      </w:tr>
      <w:tr w:rsidR="00524B36">
        <w:trPr>
          <w:trHeight w:hRule="exact" w:val="277"/>
        </w:trPr>
        <w:tc>
          <w:tcPr>
            <w:tcW w:w="10221" w:type="dxa"/>
            <w:gridSpan w:val="10"/>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4B36">
        <w:trPr>
          <w:trHeight w:hRule="exact" w:val="1111"/>
        </w:trPr>
        <w:tc>
          <w:tcPr>
            <w:tcW w:w="143" w:type="dxa"/>
          </w:tcPr>
          <w:p w:rsidR="00524B36" w:rsidRDefault="00524B36"/>
        </w:tc>
        <w:tc>
          <w:tcPr>
            <w:tcW w:w="285" w:type="dxa"/>
          </w:tcPr>
          <w:p w:rsidR="00524B36" w:rsidRDefault="00524B36"/>
        </w:tc>
        <w:tc>
          <w:tcPr>
            <w:tcW w:w="9795" w:type="dxa"/>
            <w:gridSpan w:val="8"/>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24B36" w:rsidRDefault="00CA687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524B36" w:rsidRDefault="00CA68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4B36">
        <w:trPr>
          <w:trHeight w:hRule="exact" w:val="833"/>
        </w:trPr>
        <w:tc>
          <w:tcPr>
            <w:tcW w:w="10221" w:type="dxa"/>
            <w:gridSpan w:val="10"/>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24B36">
        <w:trPr>
          <w:trHeight w:hRule="exact" w:val="277"/>
        </w:trPr>
        <w:tc>
          <w:tcPr>
            <w:tcW w:w="3984" w:type="dxa"/>
            <w:gridSpan w:val="5"/>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155"/>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4B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24B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524B36">
        <w:trPr>
          <w:trHeight w:hRule="exact" w:val="124"/>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277"/>
        </w:trPr>
        <w:tc>
          <w:tcPr>
            <w:tcW w:w="5118" w:type="dxa"/>
            <w:gridSpan w:val="7"/>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24B36">
        <w:trPr>
          <w:trHeight w:hRule="exact" w:val="577"/>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5118" w:type="dxa"/>
            <w:gridSpan w:val="3"/>
            <w:vMerge/>
            <w:shd w:val="clear" w:color="000000" w:fill="FFFFFF"/>
            <w:tcMar>
              <w:left w:w="34" w:type="dxa"/>
              <w:right w:w="34" w:type="dxa"/>
            </w:tcMar>
          </w:tcPr>
          <w:p w:rsidR="00524B36" w:rsidRDefault="00524B36"/>
        </w:tc>
      </w:tr>
      <w:tr w:rsidR="00524B36">
        <w:trPr>
          <w:trHeight w:hRule="exact" w:val="1539"/>
        </w:trPr>
        <w:tc>
          <w:tcPr>
            <w:tcW w:w="143" w:type="dxa"/>
          </w:tcPr>
          <w:p w:rsidR="00524B36" w:rsidRDefault="00524B36"/>
        </w:tc>
        <w:tc>
          <w:tcPr>
            <w:tcW w:w="285" w:type="dxa"/>
          </w:tcPr>
          <w:p w:rsidR="00524B36" w:rsidRDefault="00524B36"/>
        </w:tc>
        <w:tc>
          <w:tcPr>
            <w:tcW w:w="710" w:type="dxa"/>
          </w:tcPr>
          <w:p w:rsidR="00524B36" w:rsidRDefault="00524B36"/>
        </w:tc>
        <w:tc>
          <w:tcPr>
            <w:tcW w:w="1419" w:type="dxa"/>
          </w:tcPr>
          <w:p w:rsidR="00524B36" w:rsidRDefault="00524B36"/>
        </w:tc>
        <w:tc>
          <w:tcPr>
            <w:tcW w:w="1419" w:type="dxa"/>
          </w:tcPr>
          <w:p w:rsidR="00524B36" w:rsidRDefault="00524B36"/>
        </w:tc>
        <w:tc>
          <w:tcPr>
            <w:tcW w:w="710" w:type="dxa"/>
          </w:tcPr>
          <w:p w:rsidR="00524B36" w:rsidRDefault="00524B36"/>
        </w:tc>
        <w:tc>
          <w:tcPr>
            <w:tcW w:w="426" w:type="dxa"/>
          </w:tcPr>
          <w:p w:rsidR="00524B36" w:rsidRDefault="00524B36"/>
        </w:tc>
        <w:tc>
          <w:tcPr>
            <w:tcW w:w="1277" w:type="dxa"/>
          </w:tcPr>
          <w:p w:rsidR="00524B36" w:rsidRDefault="00524B36"/>
        </w:tc>
        <w:tc>
          <w:tcPr>
            <w:tcW w:w="993" w:type="dxa"/>
          </w:tcPr>
          <w:p w:rsidR="00524B36" w:rsidRDefault="00524B36"/>
        </w:tc>
        <w:tc>
          <w:tcPr>
            <w:tcW w:w="2836" w:type="dxa"/>
          </w:tcPr>
          <w:p w:rsidR="00524B36" w:rsidRDefault="00524B36"/>
        </w:tc>
      </w:tr>
      <w:tr w:rsidR="00524B36">
        <w:trPr>
          <w:trHeight w:hRule="exact" w:val="277"/>
        </w:trPr>
        <w:tc>
          <w:tcPr>
            <w:tcW w:w="143" w:type="dxa"/>
          </w:tcPr>
          <w:p w:rsidR="00524B36" w:rsidRDefault="00524B36"/>
        </w:tc>
        <w:tc>
          <w:tcPr>
            <w:tcW w:w="10079" w:type="dxa"/>
            <w:gridSpan w:val="9"/>
            <w:vMerge w:val="restart"/>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4B36">
        <w:trPr>
          <w:trHeight w:hRule="exact" w:val="138"/>
        </w:trPr>
        <w:tc>
          <w:tcPr>
            <w:tcW w:w="143" w:type="dxa"/>
          </w:tcPr>
          <w:p w:rsidR="00524B36" w:rsidRDefault="00524B36"/>
        </w:tc>
        <w:tc>
          <w:tcPr>
            <w:tcW w:w="10079" w:type="dxa"/>
            <w:gridSpan w:val="9"/>
            <w:vMerge/>
            <w:shd w:val="clear" w:color="000000" w:fill="FFFFFF"/>
            <w:tcMar>
              <w:left w:w="34" w:type="dxa"/>
              <w:right w:w="34" w:type="dxa"/>
            </w:tcMar>
          </w:tcPr>
          <w:p w:rsidR="00524B36" w:rsidRDefault="00524B36"/>
        </w:tc>
      </w:tr>
      <w:tr w:rsidR="00524B36">
        <w:trPr>
          <w:trHeight w:hRule="exact" w:val="1666"/>
        </w:trPr>
        <w:tc>
          <w:tcPr>
            <w:tcW w:w="143" w:type="dxa"/>
          </w:tcPr>
          <w:p w:rsidR="00524B36" w:rsidRDefault="00524B36"/>
        </w:tc>
        <w:tc>
          <w:tcPr>
            <w:tcW w:w="10079" w:type="dxa"/>
            <w:gridSpan w:val="9"/>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4B36" w:rsidRDefault="00524B36">
            <w:pPr>
              <w:spacing w:after="0" w:line="240" w:lineRule="auto"/>
              <w:jc w:val="center"/>
              <w:rPr>
                <w:sz w:val="24"/>
                <w:szCs w:val="24"/>
              </w:rPr>
            </w:pPr>
          </w:p>
          <w:p w:rsidR="00524B36" w:rsidRDefault="00CA687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4B36" w:rsidRDefault="00524B36">
            <w:pPr>
              <w:spacing w:after="0" w:line="240" w:lineRule="auto"/>
              <w:jc w:val="center"/>
              <w:rPr>
                <w:sz w:val="24"/>
                <w:szCs w:val="24"/>
              </w:rPr>
            </w:pPr>
          </w:p>
          <w:p w:rsidR="00524B36" w:rsidRDefault="00CA6876">
            <w:pPr>
              <w:spacing w:after="0" w:line="240" w:lineRule="auto"/>
              <w:jc w:val="center"/>
              <w:rPr>
                <w:sz w:val="24"/>
                <w:szCs w:val="24"/>
              </w:rPr>
            </w:pPr>
            <w:r>
              <w:rPr>
                <w:rFonts w:ascii="Times New Roman" w:hAnsi="Times New Roman" w:cs="Times New Roman"/>
                <w:color w:val="000000"/>
                <w:sz w:val="24"/>
                <w:szCs w:val="24"/>
              </w:rPr>
              <w:t>Омск, 2022</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4B36">
        <w:trPr>
          <w:trHeight w:hRule="exact" w:val="2222"/>
        </w:trPr>
        <w:tc>
          <w:tcPr>
            <w:tcW w:w="10788"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4B36" w:rsidRDefault="00524B36">
            <w:pPr>
              <w:spacing w:after="0" w:line="240" w:lineRule="auto"/>
              <w:rPr>
                <w:sz w:val="24"/>
                <w:szCs w:val="24"/>
              </w:rPr>
            </w:pPr>
          </w:p>
          <w:p w:rsidR="00524B36" w:rsidRDefault="00CA687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24B36" w:rsidRDefault="00524B36">
            <w:pPr>
              <w:spacing w:after="0" w:line="240" w:lineRule="auto"/>
              <w:rPr>
                <w:sz w:val="24"/>
                <w:szCs w:val="24"/>
              </w:rPr>
            </w:pPr>
          </w:p>
          <w:p w:rsidR="00524B36" w:rsidRDefault="00CA687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24B36" w:rsidRDefault="00CA6876">
            <w:pPr>
              <w:spacing w:after="0" w:line="240" w:lineRule="auto"/>
              <w:rPr>
                <w:sz w:val="24"/>
                <w:szCs w:val="24"/>
              </w:rPr>
            </w:pPr>
            <w:r>
              <w:rPr>
                <w:rFonts w:ascii="Times New Roman" w:hAnsi="Times New Roman" w:cs="Times New Roman"/>
                <w:color w:val="000000"/>
                <w:sz w:val="24"/>
                <w:szCs w:val="24"/>
              </w:rPr>
              <w:t>Протокол от 25.03.2022 г.  №8</w:t>
            </w:r>
          </w:p>
        </w:tc>
      </w:tr>
      <w:tr w:rsidR="00524B36">
        <w:trPr>
          <w:trHeight w:hRule="exact" w:val="277"/>
        </w:trPr>
        <w:tc>
          <w:tcPr>
            <w:tcW w:w="10788"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277"/>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4B36">
        <w:trPr>
          <w:trHeight w:hRule="exact" w:val="555"/>
        </w:trPr>
        <w:tc>
          <w:tcPr>
            <w:tcW w:w="9640" w:type="dxa"/>
          </w:tcPr>
          <w:p w:rsidR="00524B36" w:rsidRDefault="00524B36"/>
        </w:tc>
      </w:tr>
      <w:tr w:rsidR="00524B36">
        <w:trPr>
          <w:trHeight w:hRule="exact" w:val="8751"/>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4B36" w:rsidRDefault="00CA687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4B36" w:rsidRDefault="00CA687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4B36" w:rsidRDefault="00CA687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4B36" w:rsidRDefault="00CA687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B36" w:rsidRDefault="00CA687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4B36" w:rsidRDefault="00CA687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4B36" w:rsidRDefault="00CA687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4B36" w:rsidRDefault="00CA687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4B36" w:rsidRDefault="00CA687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4B36" w:rsidRDefault="00CA687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4B36" w:rsidRDefault="00CA68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277"/>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4B36">
        <w:trPr>
          <w:trHeight w:hRule="exact" w:val="15113"/>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4B36" w:rsidRDefault="00CA687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24B36" w:rsidRDefault="00CA687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4B36" w:rsidRDefault="00CA687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4B36" w:rsidRDefault="00CA687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B36" w:rsidRDefault="00CA68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B36" w:rsidRDefault="00CA687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4B36" w:rsidRDefault="00CA687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B36" w:rsidRDefault="00CA68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B36" w:rsidRDefault="00CA687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524B36" w:rsidRDefault="00CA687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«Контроль и оценка эффективности функционирования логистических систем на рынке транспортных услуг» в течение 2022/2023 учебного года:</w:t>
            </w:r>
          </w:p>
          <w:p w:rsidR="00524B36" w:rsidRDefault="00CA687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285"/>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524B36">
        <w:trPr>
          <w:trHeight w:hRule="exact" w:val="138"/>
        </w:trPr>
        <w:tc>
          <w:tcPr>
            <w:tcW w:w="9640" w:type="dxa"/>
          </w:tcPr>
          <w:p w:rsidR="00524B36" w:rsidRDefault="00524B36"/>
        </w:tc>
      </w:tr>
      <w:tr w:rsidR="00524B36">
        <w:trPr>
          <w:trHeight w:hRule="exact" w:val="1666"/>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1. Наименование дисциплины: К.М.02.05 «Контроль и оценка эффективности функционирования логистических систем на рынке транспортных услуг».</w:t>
            </w:r>
          </w:p>
          <w:p w:rsidR="00524B36" w:rsidRDefault="00CA687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4B36">
        <w:trPr>
          <w:trHeight w:hRule="exact" w:val="138"/>
        </w:trPr>
        <w:tc>
          <w:tcPr>
            <w:tcW w:w="9640" w:type="dxa"/>
          </w:tcPr>
          <w:p w:rsidR="00524B36" w:rsidRDefault="00524B36"/>
        </w:tc>
      </w:tr>
      <w:tr w:rsidR="00524B36">
        <w:trPr>
          <w:trHeight w:hRule="exact" w:val="3530"/>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4B36" w:rsidRDefault="00CA687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«Контроль и оценка эффективности функционирования логистических систем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4B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Код компетенции: ПК-2</w:t>
            </w:r>
          </w:p>
          <w:p w:rsidR="00524B36" w:rsidRDefault="00CA6876">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524B36">
        <w:trPr>
          <w:trHeight w:hRule="exact" w:val="585"/>
        </w:trPr>
        <w:tc>
          <w:tcPr>
            <w:tcW w:w="9654" w:type="dxa"/>
            <w:shd w:val="clear" w:color="000000" w:fill="FFFFFF"/>
            <w:tcMar>
              <w:left w:w="34" w:type="dxa"/>
              <w:right w:w="34" w:type="dxa"/>
            </w:tcMar>
          </w:tcPr>
          <w:p w:rsidR="00524B36" w:rsidRDefault="00524B36">
            <w:pPr>
              <w:spacing w:after="0" w:line="240" w:lineRule="auto"/>
              <w:rPr>
                <w:sz w:val="24"/>
                <w:szCs w:val="24"/>
              </w:rPr>
            </w:pPr>
          </w:p>
          <w:p w:rsidR="00524B36" w:rsidRDefault="00CA68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B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ПК-2.9 знать политику компании в области клиентского сервиса</w:t>
            </w:r>
          </w:p>
        </w:tc>
      </w:tr>
      <w:tr w:rsidR="00524B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ПК-2.10 знать коммерческую политику компании</w:t>
            </w:r>
          </w:p>
        </w:tc>
      </w:tr>
      <w:tr w:rsidR="00524B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ПК-2.11 уметь устанавливать требования клиентов к результату перевозки и ранжировать их по степени значимости для клиентов</w:t>
            </w:r>
          </w:p>
        </w:tc>
      </w:tr>
      <w:tr w:rsidR="00524B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ПК-2.12 уметь профессионально работать с претензионной документацией</w:t>
            </w:r>
          </w:p>
        </w:tc>
      </w:tr>
      <w:tr w:rsidR="00524B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ПК-2.13 уметь анализировать информацию и формировать отчеты</w:t>
            </w:r>
          </w:p>
        </w:tc>
      </w:tr>
      <w:tr w:rsidR="00524B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ПК-2.14 уметь оформлять документы на несоответствующую услугу</w:t>
            </w:r>
          </w:p>
        </w:tc>
      </w:tr>
      <w:tr w:rsidR="00524B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ПК-2.15 уметь проводить переговоры с клиентами из различных отраслей экономики</w:t>
            </w:r>
          </w:p>
        </w:tc>
      </w:tr>
      <w:tr w:rsidR="00524B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ПК-2.36 владеть навыками переговоров с клиентами по претензионным случаям, определения причастных и виновных лиц</w:t>
            </w:r>
          </w:p>
        </w:tc>
      </w:tr>
      <w:tr w:rsidR="00524B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ПК-2.37 владеть навыками определения причин, повлекших предъявление претензии, разработки инструкций по предотвращению претензий</w:t>
            </w:r>
          </w:p>
        </w:tc>
      </w:tr>
      <w:tr w:rsidR="00524B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ПК-2.38 владеть навыками рассмотрения отдельных прецедентов с сотрудниками компании (при необходимости) взаимодействия с клиентами по качеству сервиса</w:t>
            </w:r>
          </w:p>
        </w:tc>
      </w:tr>
      <w:tr w:rsidR="00524B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ПК-2.39 владеть навыками составления реестра наиболее часто задаваемых клиентами вопросов</w:t>
            </w:r>
          </w:p>
        </w:tc>
      </w:tr>
      <w:tr w:rsidR="00524B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rsidR="00524B36">
        <w:trPr>
          <w:trHeight w:hRule="exact" w:val="416"/>
        </w:trPr>
        <w:tc>
          <w:tcPr>
            <w:tcW w:w="9640" w:type="dxa"/>
          </w:tcPr>
          <w:p w:rsidR="00524B36" w:rsidRDefault="00524B36"/>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4B36">
        <w:trPr>
          <w:trHeight w:hRule="exact" w:val="1907"/>
        </w:trPr>
        <w:tc>
          <w:tcPr>
            <w:tcW w:w="9654" w:type="dxa"/>
            <w:shd w:val="clear" w:color="000000" w:fill="FFFFFF"/>
            <w:tcMar>
              <w:left w:w="34" w:type="dxa"/>
              <w:right w:w="34" w:type="dxa"/>
            </w:tcMar>
          </w:tcPr>
          <w:p w:rsidR="00524B36" w:rsidRDefault="00524B36">
            <w:pPr>
              <w:spacing w:after="0" w:line="240" w:lineRule="auto"/>
              <w:jc w:val="both"/>
              <w:rPr>
                <w:sz w:val="24"/>
                <w:szCs w:val="24"/>
              </w:rPr>
            </w:pPr>
          </w:p>
          <w:p w:rsidR="00524B36" w:rsidRDefault="00CA6876">
            <w:pPr>
              <w:spacing w:after="0" w:line="240" w:lineRule="auto"/>
              <w:jc w:val="both"/>
              <w:rPr>
                <w:sz w:val="24"/>
                <w:szCs w:val="24"/>
              </w:rPr>
            </w:pPr>
            <w:r>
              <w:rPr>
                <w:rFonts w:ascii="Times New Roman" w:hAnsi="Times New Roman" w:cs="Times New Roman"/>
                <w:color w:val="000000"/>
                <w:sz w:val="24"/>
                <w:szCs w:val="24"/>
              </w:rPr>
              <w:t>Дисциплина К.М.02.05 «Контроль и оценка эффективности функционирования логистических систем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4B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Коды</w:t>
            </w:r>
          </w:p>
          <w:p w:rsidR="00524B36" w:rsidRDefault="00CA6876">
            <w:pPr>
              <w:spacing w:after="0" w:line="240" w:lineRule="auto"/>
              <w:jc w:val="center"/>
              <w:rPr>
                <w:sz w:val="24"/>
                <w:szCs w:val="24"/>
              </w:rPr>
            </w:pPr>
            <w:r>
              <w:rPr>
                <w:rFonts w:ascii="Times New Roman" w:hAnsi="Times New Roman" w:cs="Times New Roman"/>
                <w:color w:val="000000"/>
                <w:sz w:val="24"/>
                <w:szCs w:val="24"/>
              </w:rPr>
              <w:t>форми-</w:t>
            </w:r>
          </w:p>
          <w:p w:rsidR="00524B36" w:rsidRDefault="00CA6876">
            <w:pPr>
              <w:spacing w:after="0" w:line="240" w:lineRule="auto"/>
              <w:jc w:val="center"/>
              <w:rPr>
                <w:sz w:val="24"/>
                <w:szCs w:val="24"/>
              </w:rPr>
            </w:pPr>
            <w:r>
              <w:rPr>
                <w:rFonts w:ascii="Times New Roman" w:hAnsi="Times New Roman" w:cs="Times New Roman"/>
                <w:color w:val="000000"/>
                <w:sz w:val="24"/>
                <w:szCs w:val="24"/>
              </w:rPr>
              <w:t>руемых</w:t>
            </w:r>
          </w:p>
          <w:p w:rsidR="00524B36" w:rsidRDefault="00CA6876">
            <w:pPr>
              <w:spacing w:after="0" w:line="240" w:lineRule="auto"/>
              <w:jc w:val="center"/>
              <w:rPr>
                <w:sz w:val="24"/>
                <w:szCs w:val="24"/>
              </w:rPr>
            </w:pPr>
            <w:r>
              <w:rPr>
                <w:rFonts w:ascii="Times New Roman" w:hAnsi="Times New Roman" w:cs="Times New Roman"/>
                <w:color w:val="000000"/>
                <w:sz w:val="24"/>
                <w:szCs w:val="24"/>
              </w:rPr>
              <w:t>компе-</w:t>
            </w:r>
          </w:p>
          <w:p w:rsidR="00524B36" w:rsidRDefault="00CA6876">
            <w:pPr>
              <w:spacing w:after="0" w:line="240" w:lineRule="auto"/>
              <w:jc w:val="center"/>
              <w:rPr>
                <w:sz w:val="24"/>
                <w:szCs w:val="24"/>
              </w:rPr>
            </w:pPr>
            <w:r>
              <w:rPr>
                <w:rFonts w:ascii="Times New Roman" w:hAnsi="Times New Roman" w:cs="Times New Roman"/>
                <w:color w:val="000000"/>
                <w:sz w:val="24"/>
                <w:szCs w:val="24"/>
              </w:rPr>
              <w:t>тенций</w:t>
            </w:r>
          </w:p>
        </w:tc>
      </w:tr>
      <w:tr w:rsidR="00524B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524B36"/>
        </w:tc>
      </w:tr>
      <w:tr w:rsidR="00524B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524B36"/>
        </w:tc>
      </w:tr>
      <w:tr w:rsidR="00524B3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pPr>
            <w:r>
              <w:rPr>
                <w:rFonts w:ascii="Times New Roman" w:hAnsi="Times New Roman" w:cs="Times New Roman"/>
                <w:color w:val="000000"/>
              </w:rPr>
              <w:t>Прогнозирование и планирование на рынке транспортных услуг</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pPr>
            <w:r>
              <w:rPr>
                <w:rFonts w:ascii="Times New Roman" w:hAnsi="Times New Roman" w:cs="Times New Roman"/>
                <w:color w:val="000000"/>
              </w:rPr>
              <w:t>Международные транспортные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ПК-2</w:t>
            </w:r>
          </w:p>
        </w:tc>
      </w:tr>
      <w:tr w:rsidR="00524B36">
        <w:trPr>
          <w:trHeight w:hRule="exact" w:val="138"/>
        </w:trPr>
        <w:tc>
          <w:tcPr>
            <w:tcW w:w="3970" w:type="dxa"/>
          </w:tcPr>
          <w:p w:rsidR="00524B36" w:rsidRDefault="00524B36"/>
        </w:tc>
        <w:tc>
          <w:tcPr>
            <w:tcW w:w="1702" w:type="dxa"/>
          </w:tcPr>
          <w:p w:rsidR="00524B36" w:rsidRDefault="00524B36"/>
        </w:tc>
        <w:tc>
          <w:tcPr>
            <w:tcW w:w="1702" w:type="dxa"/>
          </w:tcPr>
          <w:p w:rsidR="00524B36" w:rsidRDefault="00524B36"/>
        </w:tc>
        <w:tc>
          <w:tcPr>
            <w:tcW w:w="426" w:type="dxa"/>
          </w:tcPr>
          <w:p w:rsidR="00524B36" w:rsidRDefault="00524B36"/>
        </w:tc>
        <w:tc>
          <w:tcPr>
            <w:tcW w:w="710" w:type="dxa"/>
          </w:tcPr>
          <w:p w:rsidR="00524B36" w:rsidRDefault="00524B36"/>
        </w:tc>
        <w:tc>
          <w:tcPr>
            <w:tcW w:w="143" w:type="dxa"/>
          </w:tcPr>
          <w:p w:rsidR="00524B36" w:rsidRDefault="00524B36"/>
        </w:tc>
        <w:tc>
          <w:tcPr>
            <w:tcW w:w="993" w:type="dxa"/>
          </w:tcPr>
          <w:p w:rsidR="00524B36" w:rsidRDefault="00524B36"/>
        </w:tc>
      </w:tr>
      <w:tr w:rsidR="00524B36">
        <w:trPr>
          <w:trHeight w:hRule="exact" w:val="1125"/>
        </w:trPr>
        <w:tc>
          <w:tcPr>
            <w:tcW w:w="9654" w:type="dxa"/>
            <w:gridSpan w:val="7"/>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4B36">
        <w:trPr>
          <w:trHeight w:hRule="exact" w:val="585"/>
        </w:trPr>
        <w:tc>
          <w:tcPr>
            <w:tcW w:w="9654" w:type="dxa"/>
            <w:gridSpan w:val="7"/>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4B36" w:rsidRDefault="00CA6876">
            <w:pPr>
              <w:spacing w:after="0" w:line="240" w:lineRule="auto"/>
              <w:jc w:val="center"/>
              <w:rPr>
                <w:sz w:val="24"/>
                <w:szCs w:val="24"/>
              </w:rPr>
            </w:pPr>
            <w:r>
              <w:rPr>
                <w:rFonts w:ascii="Times New Roman" w:hAnsi="Times New Roman" w:cs="Times New Roman"/>
                <w:color w:val="000000"/>
                <w:sz w:val="24"/>
                <w:szCs w:val="24"/>
              </w:rPr>
              <w:t>Из них:</w:t>
            </w:r>
          </w:p>
        </w:tc>
      </w:tr>
      <w:tr w:rsidR="00524B36">
        <w:trPr>
          <w:trHeight w:hRule="exact" w:val="138"/>
        </w:trPr>
        <w:tc>
          <w:tcPr>
            <w:tcW w:w="3970" w:type="dxa"/>
          </w:tcPr>
          <w:p w:rsidR="00524B36" w:rsidRDefault="00524B36"/>
        </w:tc>
        <w:tc>
          <w:tcPr>
            <w:tcW w:w="1702" w:type="dxa"/>
          </w:tcPr>
          <w:p w:rsidR="00524B36" w:rsidRDefault="00524B36"/>
        </w:tc>
        <w:tc>
          <w:tcPr>
            <w:tcW w:w="1702" w:type="dxa"/>
          </w:tcPr>
          <w:p w:rsidR="00524B36" w:rsidRDefault="00524B36"/>
        </w:tc>
        <w:tc>
          <w:tcPr>
            <w:tcW w:w="426" w:type="dxa"/>
          </w:tcPr>
          <w:p w:rsidR="00524B36" w:rsidRDefault="00524B36"/>
        </w:tc>
        <w:tc>
          <w:tcPr>
            <w:tcW w:w="710" w:type="dxa"/>
          </w:tcPr>
          <w:p w:rsidR="00524B36" w:rsidRDefault="00524B36"/>
        </w:tc>
        <w:tc>
          <w:tcPr>
            <w:tcW w:w="143" w:type="dxa"/>
          </w:tcPr>
          <w:p w:rsidR="00524B36" w:rsidRDefault="00524B36"/>
        </w:tc>
        <w:tc>
          <w:tcPr>
            <w:tcW w:w="993" w:type="dxa"/>
          </w:tcPr>
          <w:p w:rsidR="00524B36" w:rsidRDefault="00524B36"/>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54</w:t>
            </w:r>
          </w:p>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18</w:t>
            </w:r>
          </w:p>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0</w:t>
            </w:r>
          </w:p>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36</w:t>
            </w:r>
          </w:p>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0</w:t>
            </w:r>
          </w:p>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54</w:t>
            </w:r>
          </w:p>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0</w:t>
            </w:r>
          </w:p>
        </w:tc>
      </w:tr>
      <w:tr w:rsidR="00524B36">
        <w:trPr>
          <w:trHeight w:hRule="exact" w:val="416"/>
        </w:trPr>
        <w:tc>
          <w:tcPr>
            <w:tcW w:w="3970" w:type="dxa"/>
          </w:tcPr>
          <w:p w:rsidR="00524B36" w:rsidRDefault="00524B36"/>
        </w:tc>
        <w:tc>
          <w:tcPr>
            <w:tcW w:w="1702" w:type="dxa"/>
          </w:tcPr>
          <w:p w:rsidR="00524B36" w:rsidRDefault="00524B36"/>
        </w:tc>
        <w:tc>
          <w:tcPr>
            <w:tcW w:w="1702" w:type="dxa"/>
          </w:tcPr>
          <w:p w:rsidR="00524B36" w:rsidRDefault="00524B36"/>
        </w:tc>
        <w:tc>
          <w:tcPr>
            <w:tcW w:w="426" w:type="dxa"/>
          </w:tcPr>
          <w:p w:rsidR="00524B36" w:rsidRDefault="00524B36"/>
        </w:tc>
        <w:tc>
          <w:tcPr>
            <w:tcW w:w="710" w:type="dxa"/>
          </w:tcPr>
          <w:p w:rsidR="00524B36" w:rsidRDefault="00524B36"/>
        </w:tc>
        <w:tc>
          <w:tcPr>
            <w:tcW w:w="143" w:type="dxa"/>
          </w:tcPr>
          <w:p w:rsidR="00524B36" w:rsidRDefault="00524B36"/>
        </w:tc>
        <w:tc>
          <w:tcPr>
            <w:tcW w:w="993" w:type="dxa"/>
          </w:tcPr>
          <w:p w:rsidR="00524B36" w:rsidRDefault="00524B36"/>
        </w:tc>
      </w:tr>
      <w:tr w:rsidR="00524B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зачеты 6</w:t>
            </w:r>
          </w:p>
        </w:tc>
      </w:tr>
      <w:tr w:rsidR="00524B36">
        <w:trPr>
          <w:trHeight w:hRule="exact" w:val="277"/>
        </w:trPr>
        <w:tc>
          <w:tcPr>
            <w:tcW w:w="3970" w:type="dxa"/>
          </w:tcPr>
          <w:p w:rsidR="00524B36" w:rsidRDefault="00524B36"/>
        </w:tc>
        <w:tc>
          <w:tcPr>
            <w:tcW w:w="1702" w:type="dxa"/>
          </w:tcPr>
          <w:p w:rsidR="00524B36" w:rsidRDefault="00524B36"/>
        </w:tc>
        <w:tc>
          <w:tcPr>
            <w:tcW w:w="1702" w:type="dxa"/>
          </w:tcPr>
          <w:p w:rsidR="00524B36" w:rsidRDefault="00524B36"/>
        </w:tc>
        <w:tc>
          <w:tcPr>
            <w:tcW w:w="426" w:type="dxa"/>
          </w:tcPr>
          <w:p w:rsidR="00524B36" w:rsidRDefault="00524B36"/>
        </w:tc>
        <w:tc>
          <w:tcPr>
            <w:tcW w:w="710" w:type="dxa"/>
          </w:tcPr>
          <w:p w:rsidR="00524B36" w:rsidRDefault="00524B36"/>
        </w:tc>
        <w:tc>
          <w:tcPr>
            <w:tcW w:w="143" w:type="dxa"/>
          </w:tcPr>
          <w:p w:rsidR="00524B36" w:rsidRDefault="00524B36"/>
        </w:tc>
        <w:tc>
          <w:tcPr>
            <w:tcW w:w="993" w:type="dxa"/>
          </w:tcPr>
          <w:p w:rsidR="00524B36" w:rsidRDefault="00524B36"/>
        </w:tc>
      </w:tr>
      <w:tr w:rsidR="00524B36">
        <w:trPr>
          <w:trHeight w:hRule="exact" w:val="1666"/>
        </w:trPr>
        <w:tc>
          <w:tcPr>
            <w:tcW w:w="9654" w:type="dxa"/>
            <w:gridSpan w:val="7"/>
            <w:shd w:val="clear" w:color="000000" w:fill="FFFFFF"/>
            <w:tcMar>
              <w:left w:w="34" w:type="dxa"/>
              <w:right w:w="34" w:type="dxa"/>
            </w:tcMar>
          </w:tcPr>
          <w:p w:rsidR="00524B36" w:rsidRDefault="00524B36">
            <w:pPr>
              <w:spacing w:after="0" w:line="240" w:lineRule="auto"/>
              <w:jc w:val="center"/>
              <w:rPr>
                <w:sz w:val="24"/>
                <w:szCs w:val="24"/>
              </w:rPr>
            </w:pPr>
          </w:p>
          <w:p w:rsidR="00524B36" w:rsidRDefault="00CA687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B36" w:rsidRDefault="00524B36">
            <w:pPr>
              <w:spacing w:after="0" w:line="240" w:lineRule="auto"/>
              <w:jc w:val="center"/>
              <w:rPr>
                <w:sz w:val="24"/>
                <w:szCs w:val="24"/>
              </w:rPr>
            </w:pPr>
          </w:p>
          <w:p w:rsidR="00524B36" w:rsidRDefault="00CA68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4B36">
        <w:trPr>
          <w:trHeight w:hRule="exact" w:val="416"/>
        </w:trPr>
        <w:tc>
          <w:tcPr>
            <w:tcW w:w="3970" w:type="dxa"/>
          </w:tcPr>
          <w:p w:rsidR="00524B36" w:rsidRDefault="00524B36"/>
        </w:tc>
        <w:tc>
          <w:tcPr>
            <w:tcW w:w="1702" w:type="dxa"/>
          </w:tcPr>
          <w:p w:rsidR="00524B36" w:rsidRDefault="00524B36"/>
        </w:tc>
        <w:tc>
          <w:tcPr>
            <w:tcW w:w="1702" w:type="dxa"/>
          </w:tcPr>
          <w:p w:rsidR="00524B36" w:rsidRDefault="00524B36"/>
        </w:tc>
        <w:tc>
          <w:tcPr>
            <w:tcW w:w="426" w:type="dxa"/>
          </w:tcPr>
          <w:p w:rsidR="00524B36" w:rsidRDefault="00524B36"/>
        </w:tc>
        <w:tc>
          <w:tcPr>
            <w:tcW w:w="710" w:type="dxa"/>
          </w:tcPr>
          <w:p w:rsidR="00524B36" w:rsidRDefault="00524B36"/>
        </w:tc>
        <w:tc>
          <w:tcPr>
            <w:tcW w:w="143" w:type="dxa"/>
          </w:tcPr>
          <w:p w:rsidR="00524B36" w:rsidRDefault="00524B36"/>
        </w:tc>
        <w:tc>
          <w:tcPr>
            <w:tcW w:w="993" w:type="dxa"/>
          </w:tcPr>
          <w:p w:rsidR="00524B36" w:rsidRDefault="00524B36"/>
        </w:tc>
      </w:tr>
      <w:tr w:rsidR="00524B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B36" w:rsidRDefault="00CA6876">
            <w:pPr>
              <w:spacing w:after="0" w:line="240" w:lineRule="auto"/>
              <w:jc w:val="center"/>
              <w:rPr>
                <w:sz w:val="24"/>
                <w:szCs w:val="24"/>
              </w:rPr>
            </w:pPr>
            <w:r>
              <w:rPr>
                <w:rFonts w:ascii="Times New Roman" w:hAnsi="Times New Roman" w:cs="Times New Roman"/>
                <w:color w:val="000000"/>
                <w:sz w:val="24"/>
                <w:szCs w:val="24"/>
              </w:rPr>
              <w:t>Часов</w:t>
            </w:r>
          </w:p>
        </w:tc>
      </w:tr>
      <w:tr w:rsidR="00524B3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B36" w:rsidRDefault="00524B3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B36" w:rsidRDefault="00524B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B36" w:rsidRDefault="00524B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B36" w:rsidRDefault="00524B36"/>
        </w:tc>
      </w:tr>
      <w:tr w:rsidR="00524B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Сущность, задачи, функции и виды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w:t>
            </w:r>
          </w:p>
        </w:tc>
      </w:tr>
      <w:tr w:rsidR="00524B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Управление транспортной логистикой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w:t>
            </w:r>
          </w:p>
        </w:tc>
      </w:tr>
      <w:tr w:rsidR="00524B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Транспортное обслуживание и его качество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w:t>
            </w:r>
          </w:p>
        </w:tc>
      </w:tr>
      <w:tr w:rsidR="00524B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Критерии и методы оценки эффективности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w:t>
            </w:r>
          </w:p>
        </w:tc>
      </w:tr>
      <w:tr w:rsidR="00524B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Показатели эффективности использования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w:t>
            </w:r>
          </w:p>
        </w:tc>
      </w:tr>
      <w:tr w:rsidR="00524B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Анализ издержек на логистику и контроль за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w:t>
            </w:r>
          </w:p>
        </w:tc>
      </w:tr>
      <w:tr w:rsidR="00524B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524B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36</w:t>
            </w:r>
          </w:p>
        </w:tc>
      </w:tr>
      <w:tr w:rsidR="00524B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524B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54</w:t>
            </w:r>
          </w:p>
        </w:tc>
      </w:tr>
      <w:tr w:rsidR="00524B3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524B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524B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color w:val="000000"/>
                <w:sz w:val="24"/>
                <w:szCs w:val="24"/>
              </w:rPr>
              <w:t>108</w:t>
            </w:r>
          </w:p>
        </w:tc>
      </w:tr>
      <w:tr w:rsidR="00524B36">
        <w:trPr>
          <w:trHeight w:hRule="exact" w:val="2307"/>
        </w:trPr>
        <w:tc>
          <w:tcPr>
            <w:tcW w:w="9654" w:type="dxa"/>
            <w:gridSpan w:val="7"/>
            <w:shd w:val="clear" w:color="000000" w:fill="FFFFFF"/>
            <w:tcMar>
              <w:left w:w="34" w:type="dxa"/>
              <w:right w:w="34" w:type="dxa"/>
            </w:tcMar>
          </w:tcPr>
          <w:p w:rsidR="00524B36" w:rsidRDefault="00524B36">
            <w:pPr>
              <w:spacing w:after="0" w:line="240" w:lineRule="auto"/>
              <w:jc w:val="both"/>
              <w:rPr>
                <w:sz w:val="20"/>
                <w:szCs w:val="20"/>
              </w:rPr>
            </w:pPr>
          </w:p>
          <w:p w:rsidR="00524B36" w:rsidRDefault="00CA6876">
            <w:pPr>
              <w:spacing w:after="0" w:line="240" w:lineRule="auto"/>
              <w:jc w:val="both"/>
              <w:rPr>
                <w:sz w:val="20"/>
                <w:szCs w:val="20"/>
              </w:rPr>
            </w:pPr>
            <w:r>
              <w:rPr>
                <w:rFonts w:ascii="Times New Roman" w:hAnsi="Times New Roman" w:cs="Times New Roman"/>
                <w:color w:val="000000"/>
                <w:sz w:val="20"/>
                <w:szCs w:val="20"/>
              </w:rPr>
              <w:t>* Примечания:</w:t>
            </w:r>
          </w:p>
          <w:p w:rsidR="00524B36" w:rsidRDefault="00CA687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B36" w:rsidRDefault="00CA68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15391"/>
        </w:trPr>
        <w:tc>
          <w:tcPr>
            <w:tcW w:w="9654" w:type="dxa"/>
            <w:shd w:val="clear" w:color="000000" w:fill="FFFFFF"/>
            <w:tcMar>
              <w:left w:w="34" w:type="dxa"/>
              <w:right w:w="34" w:type="dxa"/>
            </w:tcMar>
          </w:tcPr>
          <w:p w:rsidR="00524B36" w:rsidRDefault="00CA687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B36" w:rsidRDefault="00CA687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4B36" w:rsidRDefault="00CA687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4B36" w:rsidRDefault="00CA687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B36" w:rsidRDefault="00CA68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B36" w:rsidRDefault="00CA687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B36" w:rsidRDefault="00CA68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240"/>
        </w:trPr>
        <w:tc>
          <w:tcPr>
            <w:tcW w:w="9654" w:type="dxa"/>
            <w:shd w:val="clear" w:color="000000" w:fill="FFFFFF"/>
            <w:tcMar>
              <w:left w:w="34" w:type="dxa"/>
              <w:right w:w="34" w:type="dxa"/>
            </w:tcMar>
          </w:tcPr>
          <w:p w:rsidR="00524B36" w:rsidRDefault="00CA687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24B36">
        <w:trPr>
          <w:trHeight w:hRule="exact" w:val="585"/>
        </w:trPr>
        <w:tc>
          <w:tcPr>
            <w:tcW w:w="9654" w:type="dxa"/>
            <w:shd w:val="clear" w:color="000000" w:fill="FFFFFF"/>
            <w:tcMar>
              <w:left w:w="34" w:type="dxa"/>
              <w:right w:w="34" w:type="dxa"/>
            </w:tcMar>
          </w:tcPr>
          <w:p w:rsidR="00524B36" w:rsidRDefault="00524B36">
            <w:pPr>
              <w:spacing w:after="0" w:line="240" w:lineRule="auto"/>
              <w:rPr>
                <w:sz w:val="24"/>
                <w:szCs w:val="24"/>
              </w:rPr>
            </w:pPr>
          </w:p>
          <w:p w:rsidR="00524B36" w:rsidRDefault="00CA68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4B36">
        <w:trPr>
          <w:trHeight w:hRule="exact" w:val="277"/>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4B36">
        <w:trPr>
          <w:trHeight w:hRule="exact" w:val="26"/>
        </w:trPr>
        <w:tc>
          <w:tcPr>
            <w:tcW w:w="9654" w:type="dxa"/>
            <w:vMerge w:val="restart"/>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Сущность, задачи, функции и виды транспортной логистики</w:t>
            </w:r>
          </w:p>
        </w:tc>
      </w:tr>
      <w:tr w:rsidR="00524B36">
        <w:trPr>
          <w:trHeight w:hRule="exact" w:val="277"/>
        </w:trPr>
        <w:tc>
          <w:tcPr>
            <w:tcW w:w="9654" w:type="dxa"/>
            <w:vMerge/>
            <w:shd w:val="clear" w:color="000000" w:fill="FFFFFF"/>
            <w:tcMar>
              <w:left w:w="34" w:type="dxa"/>
              <w:right w:w="34" w:type="dxa"/>
            </w:tcMar>
          </w:tcPr>
          <w:p w:rsidR="00524B36" w:rsidRDefault="00524B36"/>
        </w:tc>
      </w:tr>
      <w:tr w:rsidR="00524B36">
        <w:trPr>
          <w:trHeight w:hRule="exact" w:val="1366"/>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1. Понятие транспортной логистики</w:t>
            </w:r>
          </w:p>
          <w:p w:rsidR="00524B36" w:rsidRDefault="00CA6876">
            <w:pPr>
              <w:spacing w:after="0" w:line="240" w:lineRule="auto"/>
              <w:jc w:val="both"/>
              <w:rPr>
                <w:sz w:val="24"/>
                <w:szCs w:val="24"/>
              </w:rPr>
            </w:pPr>
            <w:r>
              <w:rPr>
                <w:rFonts w:ascii="Times New Roman" w:hAnsi="Times New Roman" w:cs="Times New Roman"/>
                <w:color w:val="000000"/>
                <w:sz w:val="24"/>
                <w:szCs w:val="24"/>
              </w:rPr>
              <w:t>2. Сущность транспортной логистики</w:t>
            </w:r>
          </w:p>
          <w:p w:rsidR="00524B36" w:rsidRDefault="00CA6876">
            <w:pPr>
              <w:spacing w:after="0" w:line="240" w:lineRule="auto"/>
              <w:jc w:val="both"/>
              <w:rPr>
                <w:sz w:val="24"/>
                <w:szCs w:val="24"/>
              </w:rPr>
            </w:pPr>
            <w:r>
              <w:rPr>
                <w:rFonts w:ascii="Times New Roman" w:hAnsi="Times New Roman" w:cs="Times New Roman"/>
                <w:color w:val="000000"/>
                <w:sz w:val="24"/>
                <w:szCs w:val="24"/>
              </w:rPr>
              <w:t>3. Функции транспортной логистики</w:t>
            </w:r>
          </w:p>
          <w:p w:rsidR="00524B36" w:rsidRDefault="00CA6876">
            <w:pPr>
              <w:spacing w:after="0" w:line="240" w:lineRule="auto"/>
              <w:jc w:val="both"/>
              <w:rPr>
                <w:sz w:val="24"/>
                <w:szCs w:val="24"/>
              </w:rPr>
            </w:pPr>
            <w:r>
              <w:rPr>
                <w:rFonts w:ascii="Times New Roman" w:hAnsi="Times New Roman" w:cs="Times New Roman"/>
                <w:color w:val="000000"/>
                <w:sz w:val="24"/>
                <w:szCs w:val="24"/>
              </w:rPr>
              <w:t>4. Задачи транспортной логистики</w:t>
            </w:r>
          </w:p>
          <w:p w:rsidR="00524B36" w:rsidRDefault="00CA6876">
            <w:pPr>
              <w:spacing w:after="0" w:line="240" w:lineRule="auto"/>
              <w:jc w:val="both"/>
              <w:rPr>
                <w:sz w:val="24"/>
                <w:szCs w:val="24"/>
              </w:rPr>
            </w:pPr>
            <w:r>
              <w:rPr>
                <w:rFonts w:ascii="Times New Roman" w:hAnsi="Times New Roman" w:cs="Times New Roman"/>
                <w:color w:val="000000"/>
                <w:sz w:val="24"/>
                <w:szCs w:val="24"/>
              </w:rPr>
              <w:t>5. Виды транспортной логистики</w:t>
            </w:r>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Управление транспортной логистикой в России</w:t>
            </w:r>
          </w:p>
        </w:tc>
      </w:tr>
      <w:tr w:rsidR="00524B36">
        <w:trPr>
          <w:trHeight w:hRule="exact" w:val="1907"/>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1. основные типы экономической полезности</w:t>
            </w:r>
          </w:p>
          <w:p w:rsidR="00524B36" w:rsidRDefault="00CA6876">
            <w:pPr>
              <w:spacing w:after="0" w:line="240" w:lineRule="auto"/>
              <w:jc w:val="both"/>
              <w:rPr>
                <w:sz w:val="24"/>
                <w:szCs w:val="24"/>
              </w:rPr>
            </w:pPr>
            <w:r>
              <w:rPr>
                <w:rFonts w:ascii="Times New Roman" w:hAnsi="Times New Roman" w:cs="Times New Roman"/>
                <w:color w:val="000000"/>
                <w:sz w:val="24"/>
                <w:szCs w:val="24"/>
              </w:rPr>
              <w:t>2. Процесс планирования и осуществление эффективной доставки груза от места производства в места потребления</w:t>
            </w:r>
          </w:p>
          <w:p w:rsidR="00524B36" w:rsidRDefault="00CA6876">
            <w:pPr>
              <w:spacing w:after="0" w:line="240" w:lineRule="auto"/>
              <w:jc w:val="both"/>
              <w:rPr>
                <w:sz w:val="24"/>
                <w:szCs w:val="24"/>
              </w:rPr>
            </w:pPr>
            <w:r>
              <w:rPr>
                <w:rFonts w:ascii="Times New Roman" w:hAnsi="Times New Roman" w:cs="Times New Roman"/>
                <w:color w:val="000000"/>
                <w:sz w:val="24"/>
                <w:szCs w:val="24"/>
              </w:rPr>
              <w:t>3. контроль за всеми транспортными и другими операциями, возникающими по пути следованию груза с использованием современных технологий</w:t>
            </w:r>
          </w:p>
          <w:p w:rsidR="00524B36" w:rsidRDefault="00CA6876">
            <w:pPr>
              <w:spacing w:after="0" w:line="240" w:lineRule="auto"/>
              <w:jc w:val="both"/>
              <w:rPr>
                <w:sz w:val="24"/>
                <w:szCs w:val="24"/>
              </w:rPr>
            </w:pPr>
            <w:r>
              <w:rPr>
                <w:rFonts w:ascii="Times New Roman" w:hAnsi="Times New Roman" w:cs="Times New Roman"/>
                <w:color w:val="000000"/>
                <w:sz w:val="24"/>
                <w:szCs w:val="24"/>
              </w:rPr>
              <w:t>4. предоставление требуемой информации грузовладельцам и другим заинтересованным субъектам</w:t>
            </w:r>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Транспортное обслуживание и его качество</w:t>
            </w:r>
          </w:p>
        </w:tc>
      </w:tr>
      <w:tr w:rsidR="00524B36">
        <w:trPr>
          <w:trHeight w:hRule="exact" w:val="1366"/>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1. параметры качества транспортного обслуживания потребителей</w:t>
            </w:r>
          </w:p>
          <w:p w:rsidR="00524B36" w:rsidRDefault="00CA6876">
            <w:pPr>
              <w:spacing w:after="0" w:line="240" w:lineRule="auto"/>
              <w:jc w:val="both"/>
              <w:rPr>
                <w:sz w:val="24"/>
                <w:szCs w:val="24"/>
              </w:rPr>
            </w:pPr>
            <w:r>
              <w:rPr>
                <w:rFonts w:ascii="Times New Roman" w:hAnsi="Times New Roman" w:cs="Times New Roman"/>
                <w:color w:val="000000"/>
                <w:sz w:val="24"/>
                <w:szCs w:val="24"/>
              </w:rPr>
              <w:t>2. Выявление рационального уровня обслуживания</w:t>
            </w:r>
          </w:p>
          <w:p w:rsidR="00524B36" w:rsidRDefault="00CA6876">
            <w:pPr>
              <w:spacing w:after="0" w:line="240" w:lineRule="auto"/>
              <w:jc w:val="both"/>
              <w:rPr>
                <w:sz w:val="24"/>
                <w:szCs w:val="24"/>
              </w:rPr>
            </w:pPr>
            <w:r>
              <w:rPr>
                <w:rFonts w:ascii="Times New Roman" w:hAnsi="Times New Roman" w:cs="Times New Roman"/>
                <w:color w:val="000000"/>
                <w:sz w:val="24"/>
                <w:szCs w:val="24"/>
              </w:rPr>
              <w:t>3. Критерии оценки качества транспортного обслуживания</w:t>
            </w:r>
          </w:p>
          <w:p w:rsidR="00524B36" w:rsidRDefault="00CA6876">
            <w:pPr>
              <w:spacing w:after="0" w:line="240" w:lineRule="auto"/>
              <w:jc w:val="both"/>
              <w:rPr>
                <w:sz w:val="24"/>
                <w:szCs w:val="24"/>
              </w:rPr>
            </w:pPr>
            <w:r>
              <w:rPr>
                <w:rFonts w:ascii="Times New Roman" w:hAnsi="Times New Roman" w:cs="Times New Roman"/>
                <w:color w:val="000000"/>
                <w:sz w:val="24"/>
                <w:szCs w:val="24"/>
              </w:rPr>
              <w:t>4. Основные эксплуатационные показатели работы</w:t>
            </w:r>
          </w:p>
          <w:p w:rsidR="00524B36" w:rsidRDefault="00CA6876">
            <w:pPr>
              <w:spacing w:after="0" w:line="240" w:lineRule="auto"/>
              <w:jc w:val="both"/>
              <w:rPr>
                <w:sz w:val="24"/>
                <w:szCs w:val="24"/>
              </w:rPr>
            </w:pPr>
            <w:r>
              <w:rPr>
                <w:rFonts w:ascii="Times New Roman" w:hAnsi="Times New Roman" w:cs="Times New Roman"/>
                <w:color w:val="000000"/>
                <w:sz w:val="24"/>
                <w:szCs w:val="24"/>
              </w:rPr>
              <w:t>5. Алгоритм выбора формы транспортного обслуживания (перевозчика)</w:t>
            </w:r>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Критерии и методы оценки эффективности транспортной логистики</w:t>
            </w:r>
          </w:p>
        </w:tc>
      </w:tr>
      <w:tr w:rsidR="00524B36">
        <w:trPr>
          <w:trHeight w:hRule="exact" w:val="1366"/>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1. анализ полной стоимости;</w:t>
            </w:r>
          </w:p>
          <w:p w:rsidR="00524B36" w:rsidRDefault="00CA6876">
            <w:pPr>
              <w:spacing w:after="0" w:line="240" w:lineRule="auto"/>
              <w:jc w:val="both"/>
              <w:rPr>
                <w:sz w:val="24"/>
                <w:szCs w:val="24"/>
              </w:rPr>
            </w:pPr>
            <w:r>
              <w:rPr>
                <w:rFonts w:ascii="Times New Roman" w:hAnsi="Times New Roman" w:cs="Times New Roman"/>
                <w:color w:val="000000"/>
                <w:sz w:val="24"/>
                <w:szCs w:val="24"/>
              </w:rPr>
              <w:t>2. экспертные системы;</w:t>
            </w:r>
          </w:p>
          <w:p w:rsidR="00524B36" w:rsidRDefault="00CA6876">
            <w:pPr>
              <w:spacing w:after="0" w:line="240" w:lineRule="auto"/>
              <w:jc w:val="both"/>
              <w:rPr>
                <w:sz w:val="24"/>
                <w:szCs w:val="24"/>
              </w:rPr>
            </w:pPr>
            <w:r>
              <w:rPr>
                <w:rFonts w:ascii="Times New Roman" w:hAnsi="Times New Roman" w:cs="Times New Roman"/>
                <w:color w:val="000000"/>
                <w:sz w:val="24"/>
                <w:szCs w:val="24"/>
              </w:rPr>
              <w:t>3. анализ АВС;</w:t>
            </w:r>
          </w:p>
          <w:p w:rsidR="00524B36" w:rsidRDefault="00CA6876">
            <w:pPr>
              <w:spacing w:after="0" w:line="240" w:lineRule="auto"/>
              <w:jc w:val="both"/>
              <w:rPr>
                <w:sz w:val="24"/>
                <w:szCs w:val="24"/>
              </w:rPr>
            </w:pPr>
            <w:r>
              <w:rPr>
                <w:rFonts w:ascii="Times New Roman" w:hAnsi="Times New Roman" w:cs="Times New Roman"/>
                <w:color w:val="000000"/>
                <w:sz w:val="24"/>
                <w:szCs w:val="24"/>
              </w:rPr>
              <w:t>4. анализ XYZ;</w:t>
            </w:r>
          </w:p>
          <w:p w:rsidR="00524B36" w:rsidRDefault="00CA6876">
            <w:pPr>
              <w:spacing w:after="0" w:line="240" w:lineRule="auto"/>
              <w:jc w:val="both"/>
              <w:rPr>
                <w:sz w:val="24"/>
                <w:szCs w:val="24"/>
              </w:rPr>
            </w:pPr>
            <w:r>
              <w:rPr>
                <w:rFonts w:ascii="Times New Roman" w:hAnsi="Times New Roman" w:cs="Times New Roman"/>
                <w:color w:val="000000"/>
                <w:sz w:val="24"/>
                <w:szCs w:val="24"/>
              </w:rPr>
              <w:t>5. оценка натуральных показателей эффективности логистической системы</w:t>
            </w:r>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использования транспортных средств</w:t>
            </w:r>
          </w:p>
        </w:tc>
      </w:tr>
      <w:tr w:rsidR="00524B36">
        <w:trPr>
          <w:trHeight w:hRule="exact" w:val="1096"/>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1. Коэффициент использования автомобилей в работе</w:t>
            </w:r>
          </w:p>
          <w:p w:rsidR="00524B36" w:rsidRDefault="00CA6876">
            <w:pPr>
              <w:spacing w:after="0" w:line="240" w:lineRule="auto"/>
              <w:jc w:val="both"/>
              <w:rPr>
                <w:sz w:val="24"/>
                <w:szCs w:val="24"/>
              </w:rPr>
            </w:pPr>
            <w:r>
              <w:rPr>
                <w:rFonts w:ascii="Times New Roman" w:hAnsi="Times New Roman" w:cs="Times New Roman"/>
                <w:color w:val="000000"/>
                <w:sz w:val="24"/>
                <w:szCs w:val="24"/>
              </w:rPr>
              <w:t>2. Коэффициент использования грузоподъемности</w:t>
            </w:r>
          </w:p>
          <w:p w:rsidR="00524B36" w:rsidRDefault="00CA6876">
            <w:pPr>
              <w:spacing w:after="0" w:line="240" w:lineRule="auto"/>
              <w:jc w:val="both"/>
              <w:rPr>
                <w:sz w:val="24"/>
                <w:szCs w:val="24"/>
              </w:rPr>
            </w:pPr>
            <w:r>
              <w:rPr>
                <w:rFonts w:ascii="Times New Roman" w:hAnsi="Times New Roman" w:cs="Times New Roman"/>
                <w:color w:val="000000"/>
                <w:sz w:val="24"/>
                <w:szCs w:val="24"/>
              </w:rPr>
              <w:t>3. Коэффициент полезного использования пробега равен пробегу с грузом</w:t>
            </w:r>
          </w:p>
          <w:p w:rsidR="00524B36" w:rsidRDefault="00CA6876">
            <w:pPr>
              <w:spacing w:after="0" w:line="240" w:lineRule="auto"/>
              <w:jc w:val="both"/>
              <w:rPr>
                <w:sz w:val="24"/>
                <w:szCs w:val="24"/>
              </w:rPr>
            </w:pPr>
            <w:r>
              <w:rPr>
                <w:rFonts w:ascii="Times New Roman" w:hAnsi="Times New Roman" w:cs="Times New Roman"/>
                <w:color w:val="000000"/>
                <w:sz w:val="24"/>
                <w:szCs w:val="24"/>
              </w:rPr>
              <w:t>4. Годовой пробег на автомобиль</w:t>
            </w:r>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Анализ издержек на логистику и контроль за ними</w:t>
            </w:r>
          </w:p>
        </w:tc>
      </w:tr>
      <w:tr w:rsidR="00524B36">
        <w:trPr>
          <w:trHeight w:hRule="exact" w:val="1096"/>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1. Затраты на единицу продукции</w:t>
            </w:r>
          </w:p>
          <w:p w:rsidR="00524B36" w:rsidRDefault="00CA6876">
            <w:pPr>
              <w:spacing w:after="0" w:line="240" w:lineRule="auto"/>
              <w:jc w:val="both"/>
              <w:rPr>
                <w:sz w:val="24"/>
                <w:szCs w:val="24"/>
              </w:rPr>
            </w:pPr>
            <w:r>
              <w:rPr>
                <w:rFonts w:ascii="Times New Roman" w:hAnsi="Times New Roman" w:cs="Times New Roman"/>
                <w:color w:val="000000"/>
                <w:sz w:val="24"/>
                <w:szCs w:val="24"/>
              </w:rPr>
              <w:t>2. Стоимость заказа,</w:t>
            </w:r>
          </w:p>
          <w:p w:rsidR="00524B36" w:rsidRDefault="00CA6876">
            <w:pPr>
              <w:spacing w:after="0" w:line="240" w:lineRule="auto"/>
              <w:jc w:val="both"/>
              <w:rPr>
                <w:sz w:val="24"/>
                <w:szCs w:val="24"/>
              </w:rPr>
            </w:pPr>
            <w:r>
              <w:rPr>
                <w:rFonts w:ascii="Times New Roman" w:hAnsi="Times New Roman" w:cs="Times New Roman"/>
                <w:color w:val="000000"/>
                <w:sz w:val="24"/>
                <w:szCs w:val="24"/>
              </w:rPr>
              <w:t>3. Затраты на хранение,</w:t>
            </w:r>
          </w:p>
          <w:p w:rsidR="00524B36" w:rsidRDefault="00CA6876">
            <w:pPr>
              <w:spacing w:after="0" w:line="240" w:lineRule="auto"/>
              <w:jc w:val="both"/>
              <w:rPr>
                <w:sz w:val="24"/>
                <w:szCs w:val="24"/>
              </w:rPr>
            </w:pPr>
            <w:r>
              <w:rPr>
                <w:rFonts w:ascii="Times New Roman" w:hAnsi="Times New Roman" w:cs="Times New Roman"/>
                <w:color w:val="000000"/>
                <w:sz w:val="24"/>
                <w:szCs w:val="24"/>
              </w:rPr>
              <w:t>4. Затраты, связанные с возникновением дефицита.</w:t>
            </w:r>
          </w:p>
        </w:tc>
      </w:tr>
      <w:tr w:rsidR="00524B36">
        <w:trPr>
          <w:trHeight w:hRule="exact" w:val="277"/>
        </w:trPr>
        <w:tc>
          <w:tcPr>
            <w:tcW w:w="9654" w:type="dxa"/>
            <w:shd w:val="clear" w:color="000000" w:fill="FFFFFF"/>
            <w:tcMar>
              <w:left w:w="34" w:type="dxa"/>
              <w:right w:w="34" w:type="dxa"/>
            </w:tcMar>
          </w:tcPr>
          <w:p w:rsidR="00524B36" w:rsidRDefault="00CA68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4B36">
        <w:trPr>
          <w:trHeight w:hRule="exact" w:val="14"/>
        </w:trPr>
        <w:tc>
          <w:tcPr>
            <w:tcW w:w="9640" w:type="dxa"/>
          </w:tcPr>
          <w:p w:rsidR="00524B36" w:rsidRDefault="00524B36"/>
        </w:tc>
      </w:tr>
      <w:tr w:rsidR="00524B36">
        <w:trPr>
          <w:trHeight w:hRule="exact" w:val="277"/>
        </w:trPr>
        <w:tc>
          <w:tcPr>
            <w:tcW w:w="9654" w:type="dxa"/>
            <w:shd w:val="clear" w:color="000000" w:fill="FFFFFF"/>
            <w:tcMar>
              <w:left w:w="34" w:type="dxa"/>
              <w:right w:w="34" w:type="dxa"/>
            </w:tcMar>
          </w:tcPr>
          <w:p w:rsidR="00524B36" w:rsidRDefault="00524B36"/>
        </w:tc>
      </w:tr>
      <w:tr w:rsidR="00524B36">
        <w:trPr>
          <w:trHeight w:hRule="exact" w:val="285"/>
        </w:trPr>
        <w:tc>
          <w:tcPr>
            <w:tcW w:w="9654" w:type="dxa"/>
            <w:shd w:val="clear" w:color="000000" w:fill="FFFFFF"/>
            <w:tcMar>
              <w:left w:w="34" w:type="dxa"/>
              <w:right w:w="34" w:type="dxa"/>
            </w:tcMar>
          </w:tcPr>
          <w:p w:rsidR="00524B36" w:rsidRDefault="00524B36">
            <w:pPr>
              <w:spacing w:after="0" w:line="240" w:lineRule="auto"/>
              <w:jc w:val="both"/>
              <w:rPr>
                <w:sz w:val="24"/>
                <w:szCs w:val="24"/>
              </w:rPr>
            </w:pP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4B36">
        <w:trPr>
          <w:trHeight w:hRule="exact" w:val="855"/>
        </w:trPr>
        <w:tc>
          <w:tcPr>
            <w:tcW w:w="9654" w:type="dxa"/>
            <w:gridSpan w:val="2"/>
            <w:shd w:val="clear" w:color="000000" w:fill="FFFFFF"/>
            <w:tcMar>
              <w:left w:w="34" w:type="dxa"/>
              <w:right w:w="34" w:type="dxa"/>
            </w:tcMar>
          </w:tcPr>
          <w:p w:rsidR="00524B36" w:rsidRDefault="00524B36">
            <w:pPr>
              <w:spacing w:after="0" w:line="240" w:lineRule="auto"/>
              <w:rPr>
                <w:sz w:val="24"/>
                <w:szCs w:val="24"/>
              </w:rPr>
            </w:pPr>
          </w:p>
          <w:p w:rsidR="00524B36" w:rsidRDefault="00CA687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4B36">
        <w:trPr>
          <w:trHeight w:hRule="exact" w:val="5182"/>
        </w:trPr>
        <w:tc>
          <w:tcPr>
            <w:tcW w:w="9654" w:type="dxa"/>
            <w:gridSpan w:val="2"/>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«Контроль и оценка эффективности функционирования логистических систем на рынке транспортных услуг» / Сергиенко О.В.. – Омск: Изд-во Омской гуманитарной академии, 2022.</w:t>
            </w:r>
          </w:p>
          <w:p w:rsidR="00524B36" w:rsidRDefault="00CA687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4B36" w:rsidRDefault="00CA687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4B36" w:rsidRDefault="00CA687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4B36">
        <w:trPr>
          <w:trHeight w:hRule="exact" w:val="138"/>
        </w:trPr>
        <w:tc>
          <w:tcPr>
            <w:tcW w:w="285" w:type="dxa"/>
          </w:tcPr>
          <w:p w:rsidR="00524B36" w:rsidRDefault="00524B36"/>
        </w:tc>
        <w:tc>
          <w:tcPr>
            <w:tcW w:w="9356" w:type="dxa"/>
          </w:tcPr>
          <w:p w:rsidR="00524B36" w:rsidRDefault="00524B36"/>
        </w:tc>
      </w:tr>
      <w:tr w:rsidR="00524B36">
        <w:trPr>
          <w:trHeight w:hRule="exact" w:val="855"/>
        </w:trPr>
        <w:tc>
          <w:tcPr>
            <w:tcW w:w="9654" w:type="dxa"/>
            <w:gridSpan w:val="2"/>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4B36" w:rsidRDefault="00CA6876">
            <w:pPr>
              <w:spacing w:after="0" w:line="240" w:lineRule="auto"/>
              <w:rPr>
                <w:sz w:val="24"/>
                <w:szCs w:val="24"/>
              </w:rPr>
            </w:pPr>
            <w:r>
              <w:rPr>
                <w:rFonts w:ascii="Times New Roman" w:hAnsi="Times New Roman" w:cs="Times New Roman"/>
                <w:b/>
                <w:color w:val="000000"/>
                <w:sz w:val="24"/>
                <w:szCs w:val="24"/>
              </w:rPr>
              <w:t>Основная:</w:t>
            </w:r>
          </w:p>
        </w:tc>
      </w:tr>
      <w:tr w:rsidR="00524B36">
        <w:trPr>
          <w:trHeight w:hRule="exact" w:val="826"/>
        </w:trPr>
        <w:tc>
          <w:tcPr>
            <w:tcW w:w="9654" w:type="dxa"/>
            <w:gridSpan w:val="2"/>
            <w:shd w:val="clear" w:color="000000" w:fill="FFFFFF"/>
            <w:tcMar>
              <w:left w:w="34" w:type="dxa"/>
              <w:right w:w="34" w:type="dxa"/>
            </w:tcMar>
          </w:tcPr>
          <w:p w:rsidR="00524B36" w:rsidRDefault="00CA68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Цверов,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Вологда: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978-5-9729-0559-1.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50A2">
                <w:rPr>
                  <w:rStyle w:val="a3"/>
                </w:rPr>
                <w:t>http://www.iprbookshop.ru/115183.html</w:t>
              </w:r>
            </w:hyperlink>
            <w:r>
              <w:t xml:space="preserve"> </w:t>
            </w:r>
          </w:p>
        </w:tc>
      </w:tr>
      <w:tr w:rsidR="00524B36">
        <w:trPr>
          <w:trHeight w:hRule="exact" w:val="555"/>
        </w:trPr>
        <w:tc>
          <w:tcPr>
            <w:tcW w:w="9654" w:type="dxa"/>
            <w:gridSpan w:val="2"/>
            <w:shd w:val="clear" w:color="000000" w:fill="FFFFFF"/>
            <w:tcMar>
              <w:left w:w="34" w:type="dxa"/>
              <w:right w:w="34" w:type="dxa"/>
            </w:tcMar>
          </w:tcPr>
          <w:p w:rsidR="00524B36" w:rsidRDefault="00CA68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50A2">
                <w:rPr>
                  <w:rStyle w:val="a3"/>
                </w:rPr>
                <w:t>https://urait.ru/bcode/489300</w:t>
              </w:r>
            </w:hyperlink>
            <w:r>
              <w:t xml:space="preserve"> </w:t>
            </w:r>
          </w:p>
        </w:tc>
      </w:tr>
      <w:tr w:rsidR="00524B36">
        <w:trPr>
          <w:trHeight w:hRule="exact" w:val="826"/>
        </w:trPr>
        <w:tc>
          <w:tcPr>
            <w:tcW w:w="9654" w:type="dxa"/>
            <w:gridSpan w:val="2"/>
            <w:shd w:val="clear" w:color="000000" w:fill="FFFFFF"/>
            <w:tcMar>
              <w:left w:w="34" w:type="dxa"/>
              <w:right w:w="34" w:type="dxa"/>
            </w:tcMar>
          </w:tcPr>
          <w:p w:rsidR="00524B36" w:rsidRDefault="00CA68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Маслихова,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Данилова,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978-5-9961-2024-6.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50A2">
                <w:rPr>
                  <w:rStyle w:val="a3"/>
                </w:rPr>
                <w:t>http://www.iprbookshop.ru/101433.html</w:t>
              </w:r>
            </w:hyperlink>
            <w:r>
              <w:t xml:space="preserve"> </w:t>
            </w:r>
          </w:p>
        </w:tc>
      </w:tr>
      <w:tr w:rsidR="00524B36">
        <w:trPr>
          <w:trHeight w:hRule="exact" w:val="277"/>
        </w:trPr>
        <w:tc>
          <w:tcPr>
            <w:tcW w:w="285" w:type="dxa"/>
          </w:tcPr>
          <w:p w:rsidR="00524B36" w:rsidRDefault="00524B36"/>
        </w:tc>
        <w:tc>
          <w:tcPr>
            <w:tcW w:w="9370"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i/>
                <w:color w:val="000000"/>
                <w:sz w:val="24"/>
                <w:szCs w:val="24"/>
              </w:rPr>
              <w:t>Дополнительная:</w:t>
            </w:r>
          </w:p>
        </w:tc>
      </w:tr>
      <w:tr w:rsidR="00524B36">
        <w:trPr>
          <w:trHeight w:hRule="exact" w:val="26"/>
        </w:trPr>
        <w:tc>
          <w:tcPr>
            <w:tcW w:w="9654" w:type="dxa"/>
            <w:gridSpan w:val="2"/>
            <w:vMerge w:val="restart"/>
            <w:shd w:val="clear" w:color="000000" w:fill="FFFFFF"/>
            <w:tcMar>
              <w:left w:w="34" w:type="dxa"/>
              <w:right w:w="34" w:type="dxa"/>
            </w:tcMar>
          </w:tcPr>
          <w:p w:rsidR="00524B36" w:rsidRDefault="00CA68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978-5-534-11697-7.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50A2">
                <w:rPr>
                  <w:rStyle w:val="a3"/>
                </w:rPr>
                <w:t>https://urait.ru/bcode/496038</w:t>
              </w:r>
            </w:hyperlink>
            <w:r>
              <w:t xml:space="preserve"> </w:t>
            </w:r>
          </w:p>
        </w:tc>
      </w:tr>
      <w:tr w:rsidR="00524B36">
        <w:trPr>
          <w:trHeight w:hRule="exact" w:val="528"/>
        </w:trPr>
        <w:tc>
          <w:tcPr>
            <w:tcW w:w="9654" w:type="dxa"/>
            <w:gridSpan w:val="2"/>
            <w:vMerge/>
            <w:shd w:val="clear" w:color="000000" w:fill="FFFFFF"/>
            <w:tcMar>
              <w:left w:w="34" w:type="dxa"/>
              <w:right w:w="34" w:type="dxa"/>
            </w:tcMar>
          </w:tcPr>
          <w:p w:rsidR="00524B36" w:rsidRDefault="00524B36"/>
        </w:tc>
      </w:tr>
      <w:tr w:rsidR="00524B36">
        <w:trPr>
          <w:trHeight w:hRule="exact" w:val="585"/>
        </w:trPr>
        <w:tc>
          <w:tcPr>
            <w:tcW w:w="9654" w:type="dxa"/>
            <w:gridSpan w:val="2"/>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4B36">
        <w:trPr>
          <w:trHeight w:hRule="exact" w:val="4732"/>
        </w:trPr>
        <w:tc>
          <w:tcPr>
            <w:tcW w:w="9654" w:type="dxa"/>
            <w:gridSpan w:val="2"/>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250A2">
                <w:rPr>
                  <w:rStyle w:val="a3"/>
                  <w:rFonts w:ascii="Times New Roman" w:hAnsi="Times New Roman" w:cs="Times New Roman"/>
                  <w:sz w:val="24"/>
                  <w:szCs w:val="24"/>
                </w:rPr>
                <w:t>http://www.iprbookshop.ru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250A2">
                <w:rPr>
                  <w:rStyle w:val="a3"/>
                  <w:rFonts w:ascii="Times New Roman" w:hAnsi="Times New Roman" w:cs="Times New Roman"/>
                  <w:sz w:val="24"/>
                  <w:szCs w:val="24"/>
                </w:rPr>
                <w:t>http://biblio-online.ru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250A2">
                <w:rPr>
                  <w:rStyle w:val="a3"/>
                  <w:rFonts w:ascii="Times New Roman" w:hAnsi="Times New Roman" w:cs="Times New Roman"/>
                  <w:sz w:val="24"/>
                  <w:szCs w:val="24"/>
                </w:rPr>
                <w:t>http://window.edu.ru/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250A2">
                <w:rPr>
                  <w:rStyle w:val="a3"/>
                  <w:rFonts w:ascii="Times New Roman" w:hAnsi="Times New Roman" w:cs="Times New Roman"/>
                  <w:sz w:val="24"/>
                  <w:szCs w:val="24"/>
                </w:rPr>
                <w:t>http://elibrary.ru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250A2">
                <w:rPr>
                  <w:rStyle w:val="a3"/>
                  <w:rFonts w:ascii="Times New Roman" w:hAnsi="Times New Roman" w:cs="Times New Roman"/>
                  <w:sz w:val="24"/>
                  <w:szCs w:val="24"/>
                </w:rPr>
                <w:t>http://www.sciencedirect.com</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250A2">
                <w:rPr>
                  <w:rStyle w:val="a3"/>
                  <w:rFonts w:ascii="Times New Roman" w:hAnsi="Times New Roman" w:cs="Times New Roman"/>
                  <w:sz w:val="24"/>
                  <w:szCs w:val="24"/>
                </w:rPr>
                <w:t>http://journals.cambridge.org</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250A2">
                <w:rPr>
                  <w:rStyle w:val="a3"/>
                  <w:rFonts w:ascii="Times New Roman" w:hAnsi="Times New Roman" w:cs="Times New Roman"/>
                  <w:sz w:val="24"/>
                  <w:szCs w:val="24"/>
                </w:rPr>
                <w:t>http://www.oxfordjoumals.org</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250A2">
                <w:rPr>
                  <w:rStyle w:val="a3"/>
                  <w:rFonts w:ascii="Times New Roman" w:hAnsi="Times New Roman" w:cs="Times New Roman"/>
                  <w:sz w:val="24"/>
                  <w:szCs w:val="24"/>
                </w:rPr>
                <w:t>http://dic.academic.ru/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250A2">
                <w:rPr>
                  <w:rStyle w:val="a3"/>
                  <w:rFonts w:ascii="Times New Roman" w:hAnsi="Times New Roman" w:cs="Times New Roman"/>
                  <w:sz w:val="24"/>
                  <w:szCs w:val="24"/>
                </w:rPr>
                <w:t>http://www.benran.ru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250A2">
                <w:rPr>
                  <w:rStyle w:val="a3"/>
                  <w:rFonts w:ascii="Times New Roman" w:hAnsi="Times New Roman" w:cs="Times New Roman"/>
                  <w:sz w:val="24"/>
                  <w:szCs w:val="24"/>
                </w:rPr>
                <w:t>http://www.gks.ru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250A2">
                <w:rPr>
                  <w:rStyle w:val="a3"/>
                  <w:rFonts w:ascii="Times New Roman" w:hAnsi="Times New Roman" w:cs="Times New Roman"/>
                  <w:sz w:val="24"/>
                  <w:szCs w:val="24"/>
                </w:rPr>
                <w:t>http://diss.rsl.ru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250A2">
                <w:rPr>
                  <w:rStyle w:val="a3"/>
                  <w:rFonts w:ascii="Times New Roman" w:hAnsi="Times New Roman" w:cs="Times New Roman"/>
                  <w:sz w:val="24"/>
                  <w:szCs w:val="24"/>
                </w:rPr>
                <w:t>http://ru.spinform.ru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5153"/>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4B36" w:rsidRDefault="00CA68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4B36">
        <w:trPr>
          <w:trHeight w:hRule="exact" w:val="31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4B36">
        <w:trPr>
          <w:trHeight w:hRule="exact" w:val="9923"/>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4B36" w:rsidRDefault="00CA687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4B36" w:rsidRDefault="00CA687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4B36" w:rsidRDefault="00CA687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4B36" w:rsidRDefault="00CA687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4B36" w:rsidRDefault="00CA687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4B36" w:rsidRDefault="00CA687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4B36" w:rsidRDefault="00CA687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4B36" w:rsidRDefault="00CA687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3891"/>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4B36" w:rsidRDefault="00CA687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4B36" w:rsidRDefault="00CA687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4B36">
        <w:trPr>
          <w:trHeight w:hRule="exact" w:val="855"/>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4B36">
        <w:trPr>
          <w:trHeight w:hRule="exact" w:val="2989"/>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4B36" w:rsidRDefault="00524B36">
            <w:pPr>
              <w:spacing w:after="0" w:line="240" w:lineRule="auto"/>
              <w:jc w:val="both"/>
              <w:rPr>
                <w:sz w:val="24"/>
                <w:szCs w:val="24"/>
              </w:rPr>
            </w:pPr>
          </w:p>
          <w:p w:rsidR="00524B36" w:rsidRDefault="00CA687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4B36" w:rsidRDefault="00CA68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4B36" w:rsidRDefault="00CA68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4B36" w:rsidRDefault="00CA687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4B36" w:rsidRDefault="00CA687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4B36" w:rsidRDefault="00CA687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4B36" w:rsidRDefault="00524B36">
            <w:pPr>
              <w:spacing w:after="0" w:line="240" w:lineRule="auto"/>
              <w:jc w:val="both"/>
              <w:rPr>
                <w:sz w:val="24"/>
                <w:szCs w:val="24"/>
              </w:rPr>
            </w:pPr>
          </w:p>
          <w:p w:rsidR="00524B36" w:rsidRDefault="00CA687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4B36">
        <w:trPr>
          <w:trHeight w:hRule="exact" w:val="585"/>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250A2">
                <w:rPr>
                  <w:rStyle w:val="a3"/>
                  <w:rFonts w:ascii="Times New Roman" w:hAnsi="Times New Roman" w:cs="Times New Roman"/>
                  <w:sz w:val="24"/>
                  <w:szCs w:val="24"/>
                </w:rPr>
                <w:t>http://www.consultant.ru/edu/student/study/</w:t>
              </w:r>
            </w:hyperlink>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250A2">
                <w:rPr>
                  <w:rStyle w:val="a3"/>
                  <w:rFonts w:ascii="Times New Roman" w:hAnsi="Times New Roman" w:cs="Times New Roman"/>
                  <w:sz w:val="24"/>
                  <w:szCs w:val="24"/>
                </w:rPr>
                <w:t>http://edu.garant.ru/omga/</w:t>
              </w:r>
            </w:hyperlink>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250A2">
                <w:rPr>
                  <w:rStyle w:val="a3"/>
                  <w:rFonts w:ascii="Times New Roman" w:hAnsi="Times New Roman" w:cs="Times New Roman"/>
                  <w:sz w:val="24"/>
                  <w:szCs w:val="24"/>
                </w:rPr>
                <w:t>http://pravo.gov.ru</w:t>
              </w:r>
            </w:hyperlink>
          </w:p>
        </w:tc>
      </w:tr>
      <w:tr w:rsidR="00524B36">
        <w:trPr>
          <w:trHeight w:hRule="exact" w:val="585"/>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4B36" w:rsidRDefault="00CA687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250A2">
                <w:rPr>
                  <w:rStyle w:val="a3"/>
                  <w:rFonts w:ascii="Times New Roman" w:hAnsi="Times New Roman" w:cs="Times New Roman"/>
                  <w:sz w:val="24"/>
                  <w:szCs w:val="24"/>
                </w:rPr>
                <w:t>http://fgosvo.ru</w:t>
              </w:r>
            </w:hyperlink>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250A2">
                <w:rPr>
                  <w:rStyle w:val="a3"/>
                  <w:rFonts w:ascii="Times New Roman" w:hAnsi="Times New Roman" w:cs="Times New Roman"/>
                  <w:sz w:val="24"/>
                  <w:szCs w:val="24"/>
                </w:rPr>
                <w:t>http://www.ict.edu.ru</w:t>
              </w:r>
            </w:hyperlink>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250A2">
                <w:rPr>
                  <w:rStyle w:val="a3"/>
                  <w:rFonts w:ascii="Times New Roman" w:hAnsi="Times New Roman" w:cs="Times New Roman"/>
                  <w:sz w:val="24"/>
                  <w:szCs w:val="24"/>
                </w:rPr>
                <w:t>http://www.president.kremlin.ru</w:t>
              </w:r>
            </w:hyperlink>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24B36">
        <w:trPr>
          <w:trHeight w:hRule="exact" w:val="30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24B36">
        <w:trPr>
          <w:trHeight w:hRule="exact" w:val="314"/>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4B36">
        <w:trPr>
          <w:trHeight w:hRule="exact" w:val="4038"/>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4B36" w:rsidRDefault="00CA687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4B36" w:rsidRDefault="00CA687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4B36" w:rsidRDefault="00CA687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4B36" w:rsidRDefault="00CA687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4B36" w:rsidRDefault="00CA687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3801"/>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524B36" w:rsidRDefault="00CA687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4B36" w:rsidRDefault="00CA687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4B36" w:rsidRDefault="00CA687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4B36" w:rsidRDefault="00CA687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4B36" w:rsidRDefault="00CA687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4B36" w:rsidRDefault="00CA687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4B36" w:rsidRDefault="00CA687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4B36" w:rsidRDefault="00CA687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4B36">
        <w:trPr>
          <w:trHeight w:hRule="exact" w:val="277"/>
        </w:trPr>
        <w:tc>
          <w:tcPr>
            <w:tcW w:w="9640" w:type="dxa"/>
          </w:tcPr>
          <w:p w:rsidR="00524B36" w:rsidRDefault="00524B36"/>
        </w:tc>
      </w:tr>
      <w:tr w:rsidR="00524B36">
        <w:trPr>
          <w:trHeight w:hRule="exact" w:val="585"/>
        </w:trPr>
        <w:tc>
          <w:tcPr>
            <w:tcW w:w="9654" w:type="dxa"/>
            <w:shd w:val="clear" w:color="000000" w:fill="FFFFFF"/>
            <w:tcMar>
              <w:left w:w="34" w:type="dxa"/>
              <w:right w:w="34" w:type="dxa"/>
            </w:tcMar>
          </w:tcPr>
          <w:p w:rsidR="00524B36" w:rsidRDefault="00CA687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4B36">
        <w:trPr>
          <w:trHeight w:hRule="exact" w:val="10727"/>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B36" w:rsidRDefault="00CA687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B36" w:rsidRDefault="00CA687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B36" w:rsidRDefault="00CA68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4B36" w:rsidRDefault="00CA687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524B36" w:rsidRDefault="00CA6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B36">
        <w:trPr>
          <w:trHeight w:hRule="exact" w:val="3530"/>
        </w:trPr>
        <w:tc>
          <w:tcPr>
            <w:tcW w:w="9654" w:type="dxa"/>
            <w:shd w:val="clear" w:color="000000" w:fill="FFFFFF"/>
            <w:tcMar>
              <w:left w:w="34" w:type="dxa"/>
              <w:right w:w="34" w:type="dxa"/>
            </w:tcMar>
          </w:tcPr>
          <w:p w:rsidR="00524B36" w:rsidRDefault="00CA687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24B36" w:rsidRDefault="00CA687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24B36" w:rsidRDefault="00524B36"/>
    <w:sectPr w:rsidR="00524B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4B36"/>
    <w:rsid w:val="007250A2"/>
    <w:rsid w:val="00CA6876"/>
    <w:rsid w:val="00D31453"/>
    <w:rsid w:val="00E209E2"/>
    <w:rsid w:val="00EB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876"/>
    <w:rPr>
      <w:color w:val="0563C1" w:themeColor="hyperlink"/>
      <w:u w:val="single"/>
    </w:rPr>
  </w:style>
  <w:style w:type="character" w:styleId="a4">
    <w:name w:val="Unresolved Mention"/>
    <w:basedOn w:val="a0"/>
    <w:uiPriority w:val="99"/>
    <w:semiHidden/>
    <w:unhideWhenUsed/>
    <w:rsid w:val="00CA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96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143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8930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1151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5495</Words>
  <Characters>31326</Characters>
  <Application>Microsoft Office Word</Application>
  <DocSecurity>0</DocSecurity>
  <Lines>261</Lines>
  <Paragraphs>73</Paragraphs>
  <ScaleCrop>false</ScaleCrop>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2022-2023_ФГОС3++2022_Бак-ОФО-Мен_(ЛиУЗ)(22)_plx_Контроль и оценка эффективности функционирования логистических систем на рынке транспортных услуг</dc:title>
  <dc:creator>FastReport.NET</dc:creator>
  <cp:lastModifiedBy>Mark Bernstorf</cp:lastModifiedBy>
  <cp:revision>4</cp:revision>
  <dcterms:created xsi:type="dcterms:W3CDTF">2022-05-09T15:21:00Z</dcterms:created>
  <dcterms:modified xsi:type="dcterms:W3CDTF">2022-11-12T12:28:00Z</dcterms:modified>
</cp:coreProperties>
</file>